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a3844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465155"/>
          <w:sz w:val="24"/>
          <w:szCs w:val="24"/>
          <w:rtl w:val="0"/>
          <w:lang w:val="en-US"/>
        </w:rPr>
        <w:t>NOVA SCOTIA VETERINARY MEDICAL ASSOCIATION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65155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465155"/>
          <w:sz w:val="24"/>
          <w:szCs w:val="24"/>
          <w:rtl w:val="0"/>
          <w:lang w:val="en-US"/>
        </w:rPr>
        <w:t>STANDARDS OF PRACTICE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color w:val="2a3844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A veterinarian will be deemed to fall below acceptable Standards of Practice if the veterinarian is involved in the following: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(1) An act or omission inconsistent with the Act or the Regulations.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(2) Failing to fulfill the terms of an agreement with a client.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(3) Failing to continue to provide professional services until the services are no longer required or declined by the client.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(4) Failing to provide within a reasonable time and without cause any certificate or report requested by a client or his or her agent in respect of an examination or treatment performed by the member.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(5) Making a misrepresentation to a client or prospective client.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(6) Making a claim respecting the utility of any remedy, treatment, device or procedure other than a claim which can reasonably be supported as professional opinion.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(7) Failure to inform the client of the availability of a necropsy, in the case of unexpected death, by the attending veterinarian, an associate, or an independent veterinarian.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(8) Abusing a client or patient verbally or physically or permitting or counselling someone to abuse a client or patient verbally or physically.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(9) Having a conflict of interest.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(10) Failing to make or retain the records required by the Act, the Regulations and the Code of Ethics.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(11) Falsifying a record regarding professional services.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(12) Failing to abide by a condition in a license or a certificate of accreditation.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(13) Failing to direct or supervise, or inadequately directing or supervising, staff.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(14) Permitting, counselling or assisting any person other than a member, to practice or to attempt to practice veterinary medicine.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(15) Directly or by implication representing any person to be a member who is not a member.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(16) Signing or issuing a veterinary certificate, report or similar document that contains a statement that the member knows or ought to know is false, misleading, or otherwise improper.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(17) Signing or issuing a veterinary certificate, report or similar document without ascertaining, or taking reasonable measures to determine, the accuracy of its contents.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(18) Making any statement, orally or in writing, calculated to belittle or injure the professional reputation of another veterinarian, or unnecessarily commenting adversely upon any professional act of another veterinarian.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a3844"/>
          <w:sz w:val="24"/>
          <w:szCs w:val="24"/>
          <w:rtl w:val="0"/>
        </w:rPr>
      </w:pPr>
      <w:r>
        <w:rPr>
          <w:rFonts w:ascii="Arial" w:hAnsi="Arial"/>
          <w:color w:val="2a3844"/>
          <w:sz w:val="24"/>
          <w:szCs w:val="24"/>
          <w:rtl w:val="0"/>
          <w:lang w:val="en-US"/>
        </w:rPr>
        <w:t>(19) An act or omission relevant to the practice of veterinary medicine that, having regard to all of the circumstances, would reasonably be regarded as disgraceful, dishonourable or unprofessional conduct.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 w:hint="default"/>
          <w:color w:val="2a3844"/>
          <w:sz w:val="24"/>
          <w:szCs w:val="24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